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2" w:rsidRDefault="00F45B22" w:rsidP="00F45B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LEGAL NOTICE – ANNUAL TREASURER’S REPORT</w:t>
      </w:r>
    </w:p>
    <w:p w:rsidR="00F45B22" w:rsidRDefault="00F45B22" w:rsidP="00F45B22">
      <w:pPr>
        <w:jc w:val="center"/>
        <w:rPr>
          <w:b/>
          <w:sz w:val="20"/>
          <w:szCs w:val="20"/>
        </w:rPr>
      </w:pPr>
      <w:smartTag w:uri="urn:schemas-microsoft-com:office:smarttags" w:element="PlaceType">
        <w:r>
          <w:rPr>
            <w:b/>
            <w:sz w:val="20"/>
            <w:szCs w:val="20"/>
          </w:rPr>
          <w:t>VILLAGE</w:t>
        </w:r>
      </w:smartTag>
      <w:r>
        <w:rPr>
          <w:b/>
          <w:sz w:val="20"/>
          <w:szCs w:val="20"/>
        </w:rPr>
        <w:t xml:space="preserve"> OF </w:t>
      </w:r>
      <w:smartTag w:uri="urn:schemas-microsoft-com:office:smarttags" w:element="PlaceName">
        <w:r>
          <w:rPr>
            <w:b/>
            <w:sz w:val="20"/>
            <w:szCs w:val="20"/>
          </w:rPr>
          <w:t>HINSDALE</w:t>
        </w:r>
      </w:smartTag>
      <w:r>
        <w:rPr>
          <w:b/>
          <w:sz w:val="20"/>
          <w:szCs w:val="20"/>
        </w:rPr>
        <w:t xml:space="preserve"> AND </w:t>
      </w:r>
      <w:smartTag w:uri="urn:schemas-microsoft-com:office:smarttags" w:element="place">
        <w:r>
          <w:rPr>
            <w:b/>
            <w:sz w:val="20"/>
            <w:szCs w:val="20"/>
          </w:rPr>
          <w:t>HINSDALE</w:t>
        </w:r>
      </w:smartTag>
      <w:r>
        <w:rPr>
          <w:b/>
          <w:sz w:val="20"/>
          <w:szCs w:val="20"/>
        </w:rPr>
        <w:t xml:space="preserve"> PUBLIC LIBRARY</w:t>
      </w:r>
    </w:p>
    <w:p w:rsidR="00F45B22" w:rsidRDefault="00F45B22" w:rsidP="00F45B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COOK AND DU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  <w:szCs w:val="20"/>
            </w:rPr>
            <w:t>PAGE COUNTIES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  <w:szCs w:val="20"/>
            </w:rPr>
            <w:t>ILLINOIS</w:t>
          </w:r>
        </w:smartTag>
      </w:smartTag>
    </w:p>
    <w:p w:rsidR="00F45B22" w:rsidRDefault="00F45B22" w:rsidP="00F45B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FISCAL YEAR ENDING APRIL 30, 2014</w:t>
      </w:r>
    </w:p>
    <w:p w:rsidR="007E2C05" w:rsidRDefault="007E2C05"/>
    <w:p w:rsidR="00F45B22" w:rsidRPr="000111F2" w:rsidRDefault="00F45B22" w:rsidP="00F45B22">
      <w:pPr>
        <w:jc w:val="both"/>
      </w:pPr>
      <w:r w:rsidRPr="000111F2">
        <w:rPr>
          <w:b/>
          <w:sz w:val="20"/>
          <w:szCs w:val="20"/>
        </w:rPr>
        <w:t xml:space="preserve">REVENUES:  </w:t>
      </w:r>
      <w:r w:rsidRPr="000111F2">
        <w:rPr>
          <w:sz w:val="20"/>
          <w:szCs w:val="20"/>
        </w:rPr>
        <w:t xml:space="preserve">PROPERTY TAXES </w:t>
      </w:r>
      <w:r>
        <w:rPr>
          <w:sz w:val="20"/>
          <w:szCs w:val="20"/>
        </w:rPr>
        <w:t>–</w:t>
      </w:r>
      <w:r w:rsidRPr="000111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9,162,219, </w:t>
      </w:r>
      <w:r w:rsidRPr="000111F2">
        <w:rPr>
          <w:sz w:val="20"/>
          <w:szCs w:val="20"/>
        </w:rPr>
        <w:t xml:space="preserve">INCOME TAX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1,605,901, REPLACEMENT TAX – 257,379, </w:t>
      </w:r>
      <w:r w:rsidRPr="000111F2">
        <w:rPr>
          <w:sz w:val="20"/>
          <w:szCs w:val="20"/>
        </w:rPr>
        <w:t xml:space="preserve">SALES TAX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3,122,710</w:t>
      </w:r>
      <w:r w:rsidRPr="000111F2">
        <w:rPr>
          <w:sz w:val="20"/>
          <w:szCs w:val="20"/>
        </w:rPr>
        <w:t xml:space="preserve">, NON-HOME RULE SALES TAX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1,716,387,</w:t>
      </w:r>
      <w:r w:rsidRPr="000111F2">
        <w:rPr>
          <w:sz w:val="20"/>
          <w:szCs w:val="20"/>
        </w:rPr>
        <w:t xml:space="preserve"> FOREIGN FIRE INSURANCE TAX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44,090</w:t>
      </w:r>
      <w:r w:rsidRPr="000111F2">
        <w:rPr>
          <w:sz w:val="20"/>
          <w:szCs w:val="20"/>
        </w:rPr>
        <w:t xml:space="preserve">,  UTILITY TAXES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2,799,467</w:t>
      </w:r>
      <w:r w:rsidRPr="000111F2">
        <w:rPr>
          <w:sz w:val="20"/>
          <w:szCs w:val="20"/>
        </w:rPr>
        <w:t xml:space="preserve">, LOCAL FOOD AND BEVERAGE TAX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341,187</w:t>
      </w:r>
      <w:r w:rsidRPr="000111F2">
        <w:rPr>
          <w:sz w:val="20"/>
          <w:szCs w:val="20"/>
        </w:rPr>
        <w:t xml:space="preserve">,  LICENSES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401,415</w:t>
      </w:r>
      <w:r w:rsidRPr="000111F2">
        <w:rPr>
          <w:sz w:val="20"/>
          <w:szCs w:val="20"/>
        </w:rPr>
        <w:t xml:space="preserve">,  FRANCHISE FEES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267,525</w:t>
      </w:r>
      <w:r w:rsidRPr="000111F2">
        <w:rPr>
          <w:sz w:val="20"/>
          <w:szCs w:val="20"/>
        </w:rPr>
        <w:t xml:space="preserve">,  PERMITS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1,514,019</w:t>
      </w:r>
      <w:r w:rsidRPr="000111F2">
        <w:rPr>
          <w:sz w:val="20"/>
          <w:szCs w:val="20"/>
        </w:rPr>
        <w:t xml:space="preserve">, SERVICE FEES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2,171,796</w:t>
      </w:r>
      <w:r w:rsidRPr="000111F2">
        <w:rPr>
          <w:sz w:val="20"/>
          <w:szCs w:val="20"/>
        </w:rPr>
        <w:t xml:space="preserve">,  FINES  - </w:t>
      </w:r>
      <w:r>
        <w:rPr>
          <w:sz w:val="20"/>
          <w:szCs w:val="20"/>
        </w:rPr>
        <w:t>378,002</w:t>
      </w:r>
      <w:r w:rsidRPr="000111F2">
        <w:rPr>
          <w:sz w:val="20"/>
          <w:szCs w:val="20"/>
        </w:rPr>
        <w:t>,  IN</w:t>
      </w:r>
      <w:r w:rsidR="0032100D">
        <w:rPr>
          <w:sz w:val="20"/>
          <w:szCs w:val="20"/>
        </w:rPr>
        <w:t>VESTMENT</w:t>
      </w:r>
      <w:r w:rsidRPr="000111F2">
        <w:rPr>
          <w:sz w:val="20"/>
          <w:szCs w:val="20"/>
        </w:rPr>
        <w:t xml:space="preserve"> INCOME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 w:rsidR="0032100D">
        <w:rPr>
          <w:sz w:val="20"/>
          <w:szCs w:val="20"/>
        </w:rPr>
        <w:t>2,981,228</w:t>
      </w:r>
      <w:r w:rsidRPr="000111F2">
        <w:rPr>
          <w:sz w:val="20"/>
          <w:szCs w:val="20"/>
        </w:rPr>
        <w:t xml:space="preserve">, </w:t>
      </w:r>
      <w:r>
        <w:rPr>
          <w:sz w:val="20"/>
          <w:szCs w:val="20"/>
        </w:rPr>
        <w:t>RENTAL INCOME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11,043</w:t>
      </w:r>
      <w:r w:rsidRPr="000111F2">
        <w:rPr>
          <w:sz w:val="20"/>
          <w:szCs w:val="20"/>
        </w:rPr>
        <w:t xml:space="preserve">,  GRANTS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599,215</w:t>
      </w:r>
      <w:r w:rsidRPr="000111F2">
        <w:rPr>
          <w:sz w:val="20"/>
          <w:szCs w:val="20"/>
        </w:rPr>
        <w:t xml:space="preserve">,  DONATIONS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123,292</w:t>
      </w:r>
      <w:r w:rsidRPr="000111F2">
        <w:rPr>
          <w:sz w:val="20"/>
          <w:szCs w:val="20"/>
        </w:rPr>
        <w:t xml:space="preserve">,  </w:t>
      </w:r>
      <w:r>
        <w:rPr>
          <w:sz w:val="20"/>
          <w:szCs w:val="20"/>
        </w:rPr>
        <w:t>INTERGOVERNMENTAL REVENUE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320,643</w:t>
      </w:r>
      <w:r w:rsidRPr="000111F2">
        <w:rPr>
          <w:sz w:val="20"/>
          <w:szCs w:val="20"/>
        </w:rPr>
        <w:t xml:space="preserve">,  WATER SALES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7,050,138</w:t>
      </w:r>
      <w:r w:rsidRPr="000111F2">
        <w:rPr>
          <w:sz w:val="20"/>
          <w:szCs w:val="20"/>
        </w:rPr>
        <w:t xml:space="preserve">,  SEWER FEES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743,462</w:t>
      </w:r>
      <w:r w:rsidRPr="000111F2">
        <w:rPr>
          <w:sz w:val="20"/>
          <w:szCs w:val="20"/>
        </w:rPr>
        <w:t xml:space="preserve">,  MOTOR FUEL ALLOTMENTS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493,058</w:t>
      </w:r>
      <w:r w:rsidRPr="000111F2">
        <w:rPr>
          <w:sz w:val="20"/>
          <w:szCs w:val="20"/>
        </w:rPr>
        <w:t xml:space="preserve">,  SALE OF PROPERTY  - </w:t>
      </w:r>
      <w:r>
        <w:rPr>
          <w:sz w:val="20"/>
          <w:szCs w:val="20"/>
        </w:rPr>
        <w:t>79,631</w:t>
      </w:r>
      <w:r w:rsidRPr="000111F2">
        <w:rPr>
          <w:sz w:val="20"/>
          <w:szCs w:val="20"/>
        </w:rPr>
        <w:t xml:space="preserve">, LIBRARY FINES AND FEES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48,847</w:t>
      </w:r>
      <w:r w:rsidRPr="000111F2">
        <w:rPr>
          <w:sz w:val="20"/>
          <w:szCs w:val="20"/>
        </w:rPr>
        <w:t xml:space="preserve">,  EMPLOYEE PENSION CONTRIBUTIONS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412,356</w:t>
      </w:r>
      <w:r w:rsidRPr="000111F2">
        <w:rPr>
          <w:sz w:val="20"/>
          <w:szCs w:val="20"/>
        </w:rPr>
        <w:t xml:space="preserve">,  MISCELLANEOUS </w:t>
      </w:r>
      <w:r>
        <w:rPr>
          <w:sz w:val="20"/>
          <w:szCs w:val="20"/>
        </w:rPr>
        <w:t>–</w:t>
      </w:r>
      <w:r w:rsidRPr="000111F2">
        <w:rPr>
          <w:sz w:val="20"/>
          <w:szCs w:val="20"/>
        </w:rPr>
        <w:t xml:space="preserve"> </w:t>
      </w:r>
      <w:r>
        <w:rPr>
          <w:sz w:val="20"/>
          <w:szCs w:val="20"/>
        </w:rPr>
        <w:t>485,389</w:t>
      </w:r>
      <w:r w:rsidRPr="000111F2">
        <w:rPr>
          <w:sz w:val="20"/>
          <w:szCs w:val="20"/>
        </w:rPr>
        <w:t xml:space="preserve">, </w:t>
      </w:r>
      <w:r w:rsidRPr="000111F2">
        <w:rPr>
          <w:b/>
          <w:sz w:val="20"/>
          <w:szCs w:val="20"/>
        </w:rPr>
        <w:t xml:space="preserve"> TOTAL REVENUES: $</w:t>
      </w:r>
      <w:r w:rsidR="0032100D">
        <w:rPr>
          <w:b/>
          <w:sz w:val="20"/>
          <w:szCs w:val="20"/>
        </w:rPr>
        <w:t>37,130,399</w:t>
      </w:r>
    </w:p>
    <w:p w:rsidR="006C49F7" w:rsidRDefault="00F45B22" w:rsidP="00FB4B50">
      <w:pPr>
        <w:jc w:val="both"/>
        <w:rPr>
          <w:b/>
          <w:sz w:val="20"/>
          <w:szCs w:val="20"/>
        </w:rPr>
      </w:pPr>
      <w:r w:rsidRPr="00B07F47">
        <w:rPr>
          <w:b/>
          <w:sz w:val="20"/>
          <w:szCs w:val="20"/>
        </w:rPr>
        <w:t>VENDOR DISBURSEMENTS OVER $2,500:</w:t>
      </w:r>
      <w:r>
        <w:rPr>
          <w:b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5 STAR SOCCER CAMPS, INC - 7,800.80,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 BEEP LLC - 2,720.00,</w:t>
      </w:r>
      <w:r w:rsidR="00FB4B50">
        <w:rPr>
          <w:color w:val="000000"/>
          <w:sz w:val="20"/>
          <w:szCs w:val="20"/>
        </w:rPr>
        <w:t xml:space="preserve"> A</w:t>
      </w:r>
      <w:r w:rsidR="00FB4B50" w:rsidRPr="00FB4B50">
        <w:rPr>
          <w:color w:val="000000"/>
          <w:sz w:val="20"/>
          <w:szCs w:val="20"/>
        </w:rPr>
        <w:t>/R CONCEPTS INC - 2,593.36,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ABC COMMERCIAL MAINT SERV - 19,830.00,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ABDO, DANIEL - 7,314.00,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ACK-TEMP MECHANICAL SER. - 5,375.00,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ACQUA CORPORATION - 19,062.50,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AED SUPERSTORE - 2,530.08,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AFLAC-FLEXONE - 12,541.43,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AIR ONE EQUIPMENT - 9,860.60,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ALAN F. FRIEDMAN, PH D - 8,830.00,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ALEXANDER EQUIPMENT - 3,851.76,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ALL PRO CONSTRUCTION - 2,500.00,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ALLIED WASTE REPUBLIC SVC - 15,919.87,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ALPHAGRAPHICS - 3,126.11,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AMALGAMATED BK OF CHICAGO - 1,695,783.73,</w:t>
      </w:r>
      <w:r w:rsidR="00FB4B50">
        <w:rPr>
          <w:color w:val="000000"/>
          <w:sz w:val="20"/>
          <w:szCs w:val="20"/>
        </w:rPr>
        <w:t xml:space="preserve"> </w:t>
      </w:r>
      <w:r w:rsidR="0099377F">
        <w:rPr>
          <w:color w:val="000000"/>
          <w:sz w:val="20"/>
          <w:szCs w:val="20"/>
        </w:rPr>
        <w:t>AMAZING RESTORATION INC - 20</w:t>
      </w:r>
      <w:r w:rsidR="00FB4B50" w:rsidRPr="00FB4B50">
        <w:rPr>
          <w:color w:val="000000"/>
          <w:sz w:val="20"/>
          <w:szCs w:val="20"/>
        </w:rPr>
        <w:t>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AMAZON - 12,008.55,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AMERICAN EXPRESS - 30,108.32,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AMERICAN UNDERGROUND INC - 41,431.97,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ANDRES MEDICAL BILLING LT - 26,465.13,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ANNORENO, STEVE - 2,865.00,</w:t>
      </w:r>
      <w:r w:rsidR="00FB4B50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APTEAN, INC. - 98,448.25,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AQUA PURE ENTERPRISES - 6,003.32,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ARAMARK UNIFORM SERVICES - 14,694.82,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ASPEN CONSTRUCTION </w:t>
      </w:r>
      <w:r w:rsidR="0099377F">
        <w:rPr>
          <w:color w:val="000000"/>
          <w:sz w:val="20"/>
          <w:szCs w:val="20"/>
        </w:rPr>
        <w:t>–</w:t>
      </w:r>
      <w:r w:rsidR="00FB4B50" w:rsidRPr="00FB4B50">
        <w:rPr>
          <w:color w:val="000000"/>
          <w:sz w:val="20"/>
          <w:szCs w:val="20"/>
        </w:rPr>
        <w:t xml:space="preserve"> </w:t>
      </w:r>
      <w:r w:rsidR="0099377F">
        <w:rPr>
          <w:color w:val="000000"/>
          <w:sz w:val="20"/>
          <w:szCs w:val="20"/>
        </w:rPr>
        <w:t>13,245.70</w:t>
      </w:r>
      <w:r w:rsidR="00FB4B50" w:rsidRPr="00FB4B50">
        <w:rPr>
          <w:color w:val="000000"/>
          <w:sz w:val="20"/>
          <w:szCs w:val="20"/>
        </w:rPr>
        <w:t>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AT&amp;T - 11,906.83,</w:t>
      </w:r>
      <w:r w:rsidR="0099377F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ATALANTA SOSNOFF CAPITAL – 6,725.00, ATWELL &amp; ATWELL – 5,300.00, </w:t>
      </w:r>
      <w:r w:rsidR="00FB4B50" w:rsidRPr="00FB4B50">
        <w:rPr>
          <w:color w:val="000000"/>
          <w:sz w:val="20"/>
          <w:szCs w:val="20"/>
        </w:rPr>
        <w:t>AUDIO EDITIONS - 4,106.42,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AVI SYSTEMS - 19,251.30,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AVONSDALE CUSTOM HOMES - 10,000.00,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 &amp; R REPAIR INC - 6,812.88,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BAKER &amp; TAYLOR - 54,470.88,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BAKER &amp; TAYLOR ENTERTAIN - 5,992.99,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BAKER &amp; TAYLOR-YS - 29,967.35,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BANNERVILLE USA - 2,847.00,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BATTAGLIA HOMES - 9,784.50,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BEARY LANDSCAPING, INC - 9,884.00,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BEECHEN &amp; DILL HOMES - 8,407.00,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BENKERT BUILDERS - 2,500.00,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BENTLEY SYSTEMS INC - 8,187.67,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BEST ADVANTAGE CONSTRUCTI - 10,000.00,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BEVERLY ENVIRONMENTAL LLC - 23,841.00,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BIG TREES INC - 5,480.00,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BIGGERT, RODY - 3,500.00,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BJELDANES, CATHERINE - 7,745.65,</w:t>
      </w:r>
      <w:r w:rsidR="0099377F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BMO ASSET MGMT CORP – 20,290.63, </w:t>
      </w:r>
      <w:r w:rsidR="00FB4B50" w:rsidRPr="00FB4B50">
        <w:rPr>
          <w:color w:val="000000"/>
          <w:sz w:val="20"/>
          <w:szCs w:val="20"/>
        </w:rPr>
        <w:t>BOB RIDINGS FORD - 54,550.00,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BODIK, ASHLEY R - 2,500.00,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BONO CSR KATHLEEN W. - 9,341.88,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BORUFF, CHRISTOPHER/JULIE - 13,000.00,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BRADFORD &amp; KENT - 2,500.00,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BSN SPORTS INC. - 9,507.34,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BUITECH CONSTRUCTION - 3,000.00,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BURKE, KEVIN - 6,740.00,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BURRINK CONCRETE - 17,357.35,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BUTTREY RENTAL SERVICE IN - 2,654.92,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BYME BUILDERS - 13,000.00,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CALEA - 4,351.00,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CALLONE - 64,423.26,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CANYON PRAIRIE - 14,264.67,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CASE LOTS INC - 2,876.55,</w:t>
      </w:r>
      <w:r w:rsidR="0099377F">
        <w:rPr>
          <w:color w:val="000000"/>
          <w:sz w:val="20"/>
          <w:szCs w:val="20"/>
        </w:rPr>
        <w:t xml:space="preserve"> CASTELLANO, WILLIAM - 17,4</w:t>
      </w:r>
      <w:r w:rsidR="00FB4B50" w:rsidRPr="00FB4B50">
        <w:rPr>
          <w:color w:val="000000"/>
          <w:sz w:val="20"/>
          <w:szCs w:val="20"/>
        </w:rPr>
        <w:t>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CASTELLANO, CCA RESTORATIONS - 5,000.00,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CCC TECHNOLOGIES, INC - 7,956.00,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CDW-GOVERNMENT INC. - 47,266.57,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CEDAR PATH NURSERIES - 10,502.00,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CEDAR VALLEY - 12,007.50,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CHASE - 177,892.43,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CHAWLA, MANEESH - 6,137.00,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CHICAGO PARTS &amp; SOUND LLC - 4,752.00,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CHICAGO WHITESOX/BULLS - 2,988.00,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CHICAGOLAND CIRCULATION - 3,019.50,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CHICAGOLAND PAVING - 2,529,081.73,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CINTAS CORPORATION 769 - 14,958.43,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CLARK BAIRD SMITH LLP - 30,390.00,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CLARK DIETZ ENGINEERS - 42,411.82,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CLARKE ENVIRONMENTAL - 55,496.00,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CLOWNING AROUND ENTERTNMT - 3,823.00,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CODE, ANDREW - 17,037.00,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COLLEGE OF DUPAGE - 9,452.00,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COLLINS SARSFIELD - 15,796.00,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COLLINS-SARSFIELD CONSTRU - 6,986.00,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COLONIAL LIFE PROCCESSING - 2,635.59,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COMCAST - 11,246.83,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COMED - 105,377.96,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COMMERCIAL COFFEE SERVICE - 2,693.75,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CONSERV FS - 14,270.77,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CONSTELLATION - 8,843.88,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CONSTELLATION NEWENERGY - 115,217.35,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COURTYARD HOMES - 17,261.00,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CRAIGER CONSTRUCTION INC - 6,900.00,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CREATIVE PRODUCT SOURCING - 2,582.86,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CRESTWAY KLASSIC FLOORING - 4,517.44,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CRYSTAL MGMNT &amp; SVCS CORP - 42,080.00,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CULLIMORE, JASSEN - 23,318.00,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CURRENT TECHNOLOGIES - 68,714.44,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CURRIE MOTORS - 104,366.00,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CURTISS CUSTOM HOMES - 13,000.00,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DANMAR - 32,624.00,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DARLEY - 3,187.80,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DAVE SOLTWISCH PLUMBING - 22,783.64,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DEJANA INDUSTRIES INC. - 45,149.75,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DELIGIANNIS, HARRY - 13,000.00,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DIRECT ADVANTAGE INC - 59,747.44,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DLAND CONSTRUCTION LLC - 3,666.27,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DOCU-SHRED, INC. - 2,645.00,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DOTY NURSERIES LLC - 8,485.00,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DUMEG - 13,000.00,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DUPAGE COUNTY CHILDRENS - 3,500.00,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DUPAGE COUNTY COLLECTOR - 9,438.16,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DUPAGE COUNTY RECORDER - 4645,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DUPAGE CREDIT </w:t>
      </w:r>
      <w:r w:rsidR="00FB4B50" w:rsidRPr="00FB4B50">
        <w:rPr>
          <w:color w:val="000000"/>
          <w:sz w:val="20"/>
          <w:szCs w:val="20"/>
        </w:rPr>
        <w:lastRenderedPageBreak/>
        <w:t>UNION  - 123,784.94,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DUPAGE MAYORS &amp; MANAGERS - 13,456.03,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DUPAGE WATER COMMISSION - 3,715,914.59,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EARTH, INC - 6,960.00,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EBSCO ACCOUNTS RECEIVABLE - 17,999.42,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ECK, RICHARD - 2,500.00,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EDENS HINSDALE - 10,000.00,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EJ EQUIPMENT - 4,524.22,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EMERGENCY MEDICAL PROD - 2,896.67,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EMERGENCY TELEPHONE SYS - 2,804.30,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EMGEE LLC - 15,108.00,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ENVIRO-TEST/PERRY LABORAT - 3,632.00,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ETC PROLIANCE ENERGY LLC - 47,414.09,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EVENT EQUIPMENT - 2,660.95,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FACILITY SOLUTIONS GROUP - 24,085.00,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FACTORY MOTOR PARTS CO - 3,846.56,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FEDERAL SIGNAL CORP - 2,735.45,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FIAT - 3,500.00,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FIRE PROTECTION COMPANY - 5,083.97,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FIRE SAFETY CONSULTANTS - 7,254.72,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FIREGROUND SUPPLY, INC. - 5,445.00,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FIRESTONE STORES - 5,007.08,</w:t>
      </w:r>
      <w:r w:rsidR="0099377F">
        <w:rPr>
          <w:color w:val="000000"/>
          <w:sz w:val="20"/>
          <w:szCs w:val="20"/>
        </w:rPr>
        <w:t xml:space="preserve">  </w:t>
      </w:r>
      <w:r w:rsidR="00FB4B50" w:rsidRPr="00FB4B50">
        <w:rPr>
          <w:color w:val="000000"/>
          <w:sz w:val="20"/>
          <w:szCs w:val="20"/>
        </w:rPr>
        <w:t>FIRST COMMUNICATIONS, LLC - 18,715.26,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FIRST FENCE - 4,473.00,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FITCH RATINGS, INC - </w:t>
      </w:r>
      <w:r w:rsidR="0099377F">
        <w:rPr>
          <w:color w:val="000000"/>
          <w:sz w:val="20"/>
          <w:szCs w:val="20"/>
        </w:rPr>
        <w:t>21</w:t>
      </w:r>
      <w:r w:rsidR="00FB4B50" w:rsidRPr="00FB4B50">
        <w:rPr>
          <w:color w:val="000000"/>
          <w:sz w:val="20"/>
          <w:szCs w:val="20"/>
        </w:rPr>
        <w:t>,000.00,</w:t>
      </w:r>
      <w:r w:rsidR="0099377F">
        <w:rPr>
          <w:color w:val="000000"/>
          <w:sz w:val="20"/>
          <w:szCs w:val="20"/>
        </w:rPr>
        <w:t xml:space="preserve">  </w:t>
      </w:r>
      <w:r w:rsidR="00FB4B50" w:rsidRPr="00FB4B50">
        <w:rPr>
          <w:color w:val="000000"/>
          <w:sz w:val="20"/>
          <w:szCs w:val="20"/>
        </w:rPr>
        <w:t>FLEET PRIDE - 5,530.48,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FLEET SAFETY SUPPLY - 8,161.08,</w:t>
      </w:r>
      <w:r w:rsidR="0099377F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FOSTER &amp; FOSTER INC – 3,200.00, </w:t>
      </w:r>
      <w:r w:rsidR="00FB4B50" w:rsidRPr="00FB4B50">
        <w:rPr>
          <w:color w:val="000000"/>
          <w:sz w:val="20"/>
          <w:szCs w:val="20"/>
        </w:rPr>
        <w:t>FOSTER COACH SALES INC - 185,033.57,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FRANK BURLA AND SONS - 9,450.00,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FRYZEL, ANNETTE &amp; SCOTT - 10,612.00,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FULLERS HOME &amp; HARDWARE - 14,330.80,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FULLERS SERVICE CENTER IN - 5,065.64,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GALE/CENGAGE LEARNING - 8,898.89,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GALLS AN ARAMARK COMPANY - 18,504.30,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GALLS/QUARTERMASTER - 6,184.55,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GARBER CONSTRUCTION - 7,099.00,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GATEWAY SRA - 69,076.70,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GAYLORD BROS INC - 5,114.93,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GERARDI SEWER &amp; WATER CO - 1,749,294.34,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GERBER - 14,804.00,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GHABEN, JOSEPH - 4,730.00,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GIANARES, LIZA &amp; JEFFERY - 5,704.00,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GLOBAL COM INC. - 12,379.89,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GLOBE CONSTRUCTION, INC - 68,685.00,</w:t>
      </w:r>
      <w:r w:rsidR="0099377F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GOLDSTEIN &amp; ASSOCIATES – 4,000.00, </w:t>
      </w:r>
      <w:r w:rsidR="00FB4B50" w:rsidRPr="00FB4B50">
        <w:rPr>
          <w:color w:val="000000"/>
          <w:sz w:val="20"/>
          <w:szCs w:val="20"/>
        </w:rPr>
        <w:t>GRAINGER, INC. - 10,268.22,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HAINES, LISA - 10,000.00,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HALLMARK MIKOLS - 3,000.00,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HALLMARK MIKOLS II LLC - 10,000.00,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HAMBLET JR, MICHAEL J - 11,623.00,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HAMBLET, MITCH - 13,805.00,</w:t>
      </w:r>
      <w:r w:rsidR="0099377F">
        <w:rPr>
          <w:color w:val="000000"/>
          <w:sz w:val="20"/>
          <w:szCs w:val="20"/>
        </w:rPr>
        <w:t xml:space="preserve"> HA</w:t>
      </w:r>
      <w:r w:rsidR="00FB4B50" w:rsidRPr="00FB4B50">
        <w:rPr>
          <w:color w:val="000000"/>
          <w:sz w:val="20"/>
          <w:szCs w:val="20"/>
        </w:rPr>
        <w:t>NSON AGGREGATES INC - 17,964.25,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HAO CHANG WEIWSI JIANG - 4,466.00,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HASSETT, GINA - 3,641.58,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HASTINGS ASPHALT SERVICES - 13,627.50,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HAWKINS, INC. - 18,940.63,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HD SUPPLY WATERWORKS - 53,700.40,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HEALY ASPHALT COMPANY LLC - 3,229.44,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HEINES, LISA - 3,000.00,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HICKMAN HOMES INC - 1</w:t>
      </w:r>
      <w:r w:rsidR="0099377F">
        <w:rPr>
          <w:color w:val="000000"/>
          <w:sz w:val="20"/>
          <w:szCs w:val="20"/>
        </w:rPr>
        <w:t>3</w:t>
      </w:r>
      <w:r w:rsidR="00FB4B50" w:rsidRPr="00FB4B50">
        <w:rPr>
          <w:color w:val="000000"/>
          <w:sz w:val="20"/>
          <w:szCs w:val="20"/>
        </w:rPr>
        <w:t>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HINSDALE BANK &amp; TRUST - 245,825.01,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HINSDALE NURSERIES, INC. - 4,406.43,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HOME DEPOT CREDIT SERVICE - 4,553.71,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HOMECRAFTERS - 18,845.00,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HOMER TREE SERVICE - 60,446.50,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HORIZON DISTRIBUTORS, INC - 8,223.64,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HOUDER, MATTHEW - 7,500.00,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HOVING PIT STOP - 4,743.71,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HOWARD PROPERTIES LLC </w:t>
      </w:r>
      <w:r w:rsidR="0099377F">
        <w:rPr>
          <w:color w:val="000000"/>
          <w:sz w:val="20"/>
          <w:szCs w:val="20"/>
        </w:rPr>
        <w:t>–</w:t>
      </w:r>
      <w:r w:rsidR="00FB4B50" w:rsidRPr="00FB4B50">
        <w:rPr>
          <w:color w:val="000000"/>
          <w:sz w:val="20"/>
          <w:szCs w:val="20"/>
        </w:rPr>
        <w:t xml:space="preserve"> </w:t>
      </w:r>
      <w:r w:rsidR="0099377F">
        <w:rPr>
          <w:color w:val="000000"/>
          <w:sz w:val="20"/>
          <w:szCs w:val="20"/>
        </w:rPr>
        <w:t>13,100</w:t>
      </w:r>
      <w:r w:rsidR="00FB4B50" w:rsidRPr="00FB4B50">
        <w:rPr>
          <w:color w:val="000000"/>
          <w:sz w:val="20"/>
          <w:szCs w:val="20"/>
        </w:rPr>
        <w:t>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HR GREEN INC - 451,924.39,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HUFF &amp; HUFF INC - 8,877.92,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HUIZENGA, PETER - 14,222.00,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HYDRO VISION TECHNOLOGY L - 4,110.00,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I.U.O.E.LOCAL 150 - 18,193.84,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IANTOSCA, ANGELO - 10,000.00,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ICMA RETIREMENT CORPORATION - 272,749.42,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ILLINOIS DEPARTMENT OF REVENUE - 463,624.28,</w:t>
      </w:r>
      <w:r w:rsidR="0099377F">
        <w:rPr>
          <w:color w:val="000000"/>
          <w:sz w:val="20"/>
          <w:szCs w:val="20"/>
        </w:rPr>
        <w:t xml:space="preserve"> ILLINOIS ENVIRONMENTAL - 128</w:t>
      </w:r>
      <w:r w:rsidR="00FB4B50" w:rsidRPr="00FB4B50">
        <w:rPr>
          <w:color w:val="000000"/>
          <w:sz w:val="20"/>
          <w:szCs w:val="20"/>
        </w:rPr>
        <w:t>,168.76,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ILLINOIS FRATERNAL ORDER - 9,374.00,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ILLINOIS GIRLS LACROSSE - 30,047.50,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ILLINOIS LIBRARY ASSOCIAT - 4,805.13,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ILLINOIS PUMP INC - 19,926.00,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ILLINOIS SHOTOKAN KARATE - 14,750.40,</w:t>
      </w:r>
      <w:r w:rsidR="0099377F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ILLINOIS STATE TREASURER – 6,967.22, </w:t>
      </w:r>
      <w:r w:rsidR="00FB4B50" w:rsidRPr="00FB4B50">
        <w:rPr>
          <w:color w:val="000000"/>
          <w:sz w:val="20"/>
          <w:szCs w:val="20"/>
        </w:rPr>
        <w:t>IMAGE FX CORPORATION - 4,760.00,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IMRF - 755,599.41,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INDUSTRIAL ELECTRIC - 6,437.23,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INDUSTRIAL SYSTEMS, LTD - 17,301.31,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INFOGROUP - 5,520.00,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INGRAM - 8,613.69,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INNOVATION EXPERTS - 4,293.00,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INSITUFORM - 24,870.00,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INSTITUTE IN BASIC LIFE - 15,462.93,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INTEGRATED CONTROL EXPERT - 3,583.00,</w:t>
      </w:r>
      <w:r w:rsidR="0070723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INTERNAL REVENUE SERVICE - 2,117,080.13,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INTERNATIONAL EXTERMINATO - 3,299.00,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IPBC - 1,872,953.14,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IRMA - 391,571.50,</w:t>
      </w:r>
      <w:r w:rsidR="0099377F">
        <w:rPr>
          <w:color w:val="000000"/>
          <w:sz w:val="20"/>
          <w:szCs w:val="20"/>
        </w:rPr>
        <w:t xml:space="preserve"> J. </w:t>
      </w:r>
      <w:r w:rsidR="00FB4B50" w:rsidRPr="00FB4B50">
        <w:rPr>
          <w:color w:val="000000"/>
          <w:sz w:val="20"/>
          <w:szCs w:val="20"/>
        </w:rPr>
        <w:t xml:space="preserve">JORDAN HOMES LLC </w:t>
      </w:r>
      <w:r w:rsidR="0099377F">
        <w:rPr>
          <w:color w:val="000000"/>
          <w:sz w:val="20"/>
          <w:szCs w:val="20"/>
        </w:rPr>
        <w:t>–</w:t>
      </w:r>
      <w:r w:rsidR="00FB4B50" w:rsidRPr="00FB4B50">
        <w:rPr>
          <w:color w:val="000000"/>
          <w:sz w:val="20"/>
          <w:szCs w:val="20"/>
        </w:rPr>
        <w:t xml:space="preserve"> </w:t>
      </w:r>
      <w:r w:rsidR="0099377F">
        <w:rPr>
          <w:color w:val="000000"/>
          <w:sz w:val="20"/>
          <w:szCs w:val="20"/>
        </w:rPr>
        <w:t>37,391.00</w:t>
      </w:r>
      <w:r w:rsidR="00FB4B50" w:rsidRPr="00FB4B50">
        <w:rPr>
          <w:color w:val="000000"/>
          <w:sz w:val="20"/>
          <w:szCs w:val="20"/>
        </w:rPr>
        <w:t>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 P MCMAHON - 3,000.00,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JAMES J BENES &amp; ASSOC INC - 254,624.75,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JAN C MOL &amp; ASSOCIATES - 8,114.00,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JANIK CUSTOM MILLWORK - 10,800.00,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JILL GEORGE MCNICHOLS TST - 11,100.00,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JLBD PROPERTIES - 5,602.00,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JOLIET BOILER &amp; WELDING C - 4,276.00,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JULIE INC - 5,655.88,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KALEIDOSCOPE CHILDRENS - 18,041.92,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KARCZEWSKI, GREG - 5,950.00,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KAY JAY CONSTRUCTION - 8,223.65,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KENDIS INDUSTRIES, INC - 3,500.00,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KENNA BUILDERS - 48,810.00,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KH KIMS TAE KWON DO - 13,231.50,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KIEFT BROS INC - 2,689.58,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KINGS LANDSCAPING CO - 208,275.26,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KLEIN,THORPE,JENKINS LTD - 242,236.59,</w:t>
      </w:r>
      <w:r w:rsidR="0099377F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KONICA MINOLTA - 2,626.45,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KONICA MINOLTA PREMIER - 7,137.00,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KOWOSOSKI, RUTH - 7,350.00,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KROESCHELL ENGINEERING CO - 34,183.50,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L3 COMMUNICATIONS - 8,543.96,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LAKE COUNTY CORP - 4,772.84,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LANDSCAPE CONCEPTS MNGEMT - 14,245.00,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LARSON, BRUCE - 11,815.00,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LASSANDRELLO, R - 13,000.00,</w:t>
      </w:r>
      <w:r w:rsidR="00F16AB5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LAUTERBACH &amp; AMEN – 36,035.00, </w:t>
      </w:r>
      <w:r w:rsidR="00FB4B50" w:rsidRPr="00FB4B50">
        <w:rPr>
          <w:color w:val="000000"/>
          <w:sz w:val="20"/>
          <w:szCs w:val="20"/>
        </w:rPr>
        <w:t>LEADS CONSTRUCTION - 3,250.00,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LEADS ONLINE LLC - 5,696.00,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LEOPARDO COMPANIES, INC. - 23,660.20,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LIBRARY FURNITURE - 76,511.00,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LICHTENBERGER HOMES - 5,000.00,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LIFEGUARD STORE - 5,803.00,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LIGHTING SOLUTIONS OF IL - 4,790.00,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LINDCO EQUIPMENT SALES IN - 9,287.47,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LOUIS, AMY - 2,500.00,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LYNCH, CAROLYN - 3,077.00,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 E SIMPSON CO INC - 2,505.00,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MABAS DIVISION 10 - 4,750.00,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MALCHOW, ERIC DENNIS - 10,036.00,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MANGANIELLO, JIM - 15,722.50,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MARDAN, GEORGE - 3,802.70,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MARTAM CONSTRUCTION INC - 543,580.88,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MARYJO WRANGELIN 97 TRUST - 7,618.00,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MATHIS BUILDERS - 3,000.00,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MATTHEW PAVING - 95,596.33,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MAUL PAVING - 60,717.00,</w:t>
      </w:r>
      <w:r w:rsidR="00F16AB5">
        <w:rPr>
          <w:color w:val="000000"/>
          <w:sz w:val="20"/>
          <w:szCs w:val="20"/>
        </w:rPr>
        <w:t xml:space="preserve">  </w:t>
      </w:r>
      <w:r w:rsidR="00FB4B50" w:rsidRPr="00FB4B50">
        <w:rPr>
          <w:color w:val="000000"/>
          <w:sz w:val="20"/>
          <w:szCs w:val="20"/>
        </w:rPr>
        <w:t>MCDONAGH DEMOLITION INC - 73,273.00,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MCNAUGHTON DEVELOPMENT - </w:t>
      </w:r>
      <w:r w:rsidR="00F16AB5">
        <w:rPr>
          <w:color w:val="000000"/>
          <w:sz w:val="20"/>
          <w:szCs w:val="20"/>
        </w:rPr>
        <w:t>1</w:t>
      </w:r>
      <w:r w:rsidR="00FB4B50" w:rsidRPr="00FB4B50">
        <w:rPr>
          <w:color w:val="000000"/>
          <w:sz w:val="20"/>
          <w:szCs w:val="20"/>
        </w:rPr>
        <w:t>3,000.00,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MDG BUILDERS INC - </w:t>
      </w:r>
      <w:r w:rsidR="00F16AB5">
        <w:rPr>
          <w:color w:val="000000"/>
          <w:sz w:val="20"/>
          <w:szCs w:val="20"/>
        </w:rPr>
        <w:t>20</w:t>
      </w:r>
      <w:r w:rsidR="00FB4B50" w:rsidRPr="00FB4B50">
        <w:rPr>
          <w:color w:val="000000"/>
          <w:sz w:val="20"/>
          <w:szCs w:val="20"/>
        </w:rPr>
        <w:t>,</w:t>
      </w:r>
      <w:r w:rsidR="00F16AB5">
        <w:rPr>
          <w:color w:val="000000"/>
          <w:sz w:val="20"/>
          <w:szCs w:val="20"/>
        </w:rPr>
        <w:t>701</w:t>
      </w:r>
      <w:r w:rsidR="00FB4B50" w:rsidRPr="00FB4B50">
        <w:rPr>
          <w:color w:val="000000"/>
          <w:sz w:val="20"/>
          <w:szCs w:val="20"/>
        </w:rPr>
        <w:t>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MELLON TRUST OF NEW ENGLAND - 44,389.04,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MENZA, ROCCO - 5,000.00,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MES ILLINOIS - 2,650.51,</w:t>
      </w:r>
      <w:r w:rsidR="00F16AB5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MESIROW INSURANCE SERVICES – 3,954, </w:t>
      </w:r>
      <w:r w:rsidR="00FB4B50" w:rsidRPr="00FB4B50">
        <w:rPr>
          <w:color w:val="000000"/>
          <w:sz w:val="20"/>
          <w:szCs w:val="20"/>
        </w:rPr>
        <w:t>METROCOUNT INC - 4,619.00,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MEYER, KAREN MARIE - 3,945.00,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MICRO </w:t>
      </w:r>
      <w:r w:rsidR="00FB4B50" w:rsidRPr="00FB4B50">
        <w:rPr>
          <w:color w:val="000000"/>
          <w:sz w:val="20"/>
          <w:szCs w:val="20"/>
        </w:rPr>
        <w:lastRenderedPageBreak/>
        <w:t>CENTER A/R - 3,782.24,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MIDCO DIVING &amp; MARINE - 9,998.00,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MIDWEST TAPE - 27,891.97,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MIKOLS CONSTRUCTION INC - 5,847.00,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MINER ELECTRONICS - 26,689.98,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MINERVA PROMOTIONS - 2,688.73,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MJMS LLC - 13,000.00,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MMAN, JAMES &amp; STEPHANIE - 10,719.00,</w:t>
      </w:r>
      <w:r w:rsidR="00F16AB5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MORGAN STANLEY – 28,309.72, </w:t>
      </w:r>
      <w:r w:rsidR="00FB4B50" w:rsidRPr="00FB4B50">
        <w:rPr>
          <w:color w:val="000000"/>
          <w:sz w:val="20"/>
          <w:szCs w:val="20"/>
        </w:rPr>
        <w:t>MORNINGSTAR - 3,049.00,</w:t>
      </w:r>
      <w:r w:rsidR="00F16AB5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MORTENSON ROOFING CO - 5,873.00,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MORTON SALT INC - 77,650.32,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MOTOROLA - 9,069.36,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MUELLERMIST IRRIGATION CO - 18,430.00,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MUNICIPAL WELL &amp; PUMP INC - 49,822.48,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NAPA AUTO PARTS - 6,896.19,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NASH, CHRIS - 41,258.50,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NATIONWIDE RETIREMENT SOL - 44,038.17,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NATIONWIDE TRUST CO.FSB - 162,941.10,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NCPERS GRP LIFE INS#3105 - 3,376.00,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NEWLIN, NICHOLAS - 10,336.70,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NEXT GENERATION - 3,350.00,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NEXTEL/SPRINT - 29,103.74,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NFPA - 5,354.90,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NICOR GAS - 25,708.19,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NORMANDY BUILDERS - 35,150.00,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NORTH EAST MULTI-REGIONAL - 3,225.00,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NOVA FIRE PROTECTION INC. - 2,700.00,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NUTOYS LEISURE PRODUCTS - 4,078.00,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NW 7686 - 6,657.25,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 DAY, LISANA - 2,500.00,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OAK BROOK MECHANICAL - 24,840.00,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OAK BROOK POST OFFICE - 4,500.00,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OAKLEY HOME BUILDERS - 13,100.00,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OCCUPATIONAL HEALTH CTR - 4,959.50,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OLEARYS CONTRACTORS EQU - 5,748.54,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ORREN PICKELL BLDG GROUP - 13,000.00,</w:t>
      </w:r>
      <w:r w:rsidR="006C49F7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OTTOSEN BRITZ KELLY COOPER GILBER – 7,195.00, </w:t>
      </w:r>
      <w:r w:rsidR="00FB4B50" w:rsidRPr="00FB4B50">
        <w:rPr>
          <w:color w:val="000000"/>
          <w:sz w:val="20"/>
          <w:szCs w:val="20"/>
        </w:rPr>
        <w:t>OVERDRIVE, INC. - 3,448.75,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PARKREATION INC - 7,683.00,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PATHMANN CONSTRUCTION - 12,400.18,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PERSONNEL STRATEGIES LLC - 7,750.00,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PICNIC TABLES - 3,365.41,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PIECZKOWSKI, ERIK - 13,000.00,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PIECZYNSKI, LINDA - 13,747.00,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PIERCE, BRADLEY - 13,000.00,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PIRRERA, CHRISTOPHER - 7,611.00,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PIRTANO - 977,665.52,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PLATINUM POOLCARE AQUATEC - 7,800.00,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PLAY WELL TEKNOLOGIES - 7,860.00,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POLHOMUS, LONNIE - 3,800.00,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POMPS TIRE SERVICE, INC. - 6,196.97,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PONTICELLI &amp; VITO - 3,167.00,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PORTER LEE CORPORATION - 2,618.00,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PREMIER LANDSCAPE - 8,000.00,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PRODUCT ARCHITECTURE - 8,900.69,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PRODUCT, LLC. - 9,084.75,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PROLIANCE ENERGY, LLC - 21,178.74,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PROQUEST LLC - 24,975.00,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PROVEN BUSINESS SYSTEMS - 9,085.02,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PRZYBYLSKI, GERALD - 3,531.00,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PUGSLEY &amp; LAHAIE LTD 2003 - 17,961.00,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QUARRY MATERIALS, INC. - 62,200.37,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 &amp; J BUILDERS - 2,500.00,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RAINBOW FARMS ENTERPRISES - 8,775.00,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RANDALL CROAK - 9,990.00,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RANDALL INDUSTRIES - 8,348.00,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RASMUSSEN, BRENT - 3,000.00,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RATHS </w:t>
      </w:r>
      <w:proofErr w:type="spellStart"/>
      <w:r w:rsidR="00FB4B50" w:rsidRPr="00FB4B50">
        <w:rPr>
          <w:color w:val="000000"/>
          <w:sz w:val="20"/>
          <w:szCs w:val="20"/>
        </w:rPr>
        <w:t>RATHS</w:t>
      </w:r>
      <w:proofErr w:type="spellEnd"/>
      <w:r w:rsidR="00FB4B50" w:rsidRPr="00FB4B50">
        <w:rPr>
          <w:color w:val="000000"/>
          <w:sz w:val="20"/>
          <w:szCs w:val="20"/>
        </w:rPr>
        <w:t xml:space="preserve"> &amp; JOHNSON INC - 11,959.93,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RAY OHERRON CO INC - 4,812.29,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RAY OHERRON CO. INC - 4,084.79,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RECON CONSTRUCTION LLC - 15,703.00,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RECORDED BOOKS - 8,817.81,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REEGS PROPERTIES - 6,551.00,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REILLY GREEN MOUNTAIN - 11,971.20,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RELIABLE FIRE EQUIPMENT C - 3,815.00,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REMPE SHARPE &amp; ASSOCIATES - 192,717.68,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REPRODUCTION CONSULTANTS - 4,173.00,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RIGGSBY COMPANIES - 6,500.00,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RIORDAN SIGNATURE HOMES - 6,000.00,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ROBBINS SCHWARTZ NICHOLA - 10,830.47,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ROE / EVOLUTION INTERIORS - 3,540.00,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ROGOWSKI, AMY &amp; THOMAS - 10,000.00,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ROSENBAUER MINNESOTA LLC - 3,819.75,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RUNNION EQUIPMENT CO - 3,934.33,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RUSH TRUCK CENTERS OF - 6,938.89,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RYDIN SIGN &amp; DECAL - 5,565.19,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SAFETY SUPPLY ILLINOIS - 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2,898.50,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SAMS CLUB #6384 - 9,437.12,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SAVATREE - 30,248.00,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SCHOLASTIC INC - 3,091.96,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SCHOLASTIC LIBRARY PUBLIS - 2,569.00,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SCORPIO CONSTRUCTION CORP - 10,614.00,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SELECTION WORKS LLC - 4,420.00,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SERVICE FORMS &amp; GRAPHICS - 9,837.40,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SERVICE PLUS, INC. - 17,087.41,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SERVICE SPRING CO - 2,729.10,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SEYBOLD, HARVEY - 3,349.00,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SHARPE TIMOTHY W - 9,000.00,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SHEPHERD, BRENT - 11,519.75,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SHERWIN INDUSTRIES, INC - 9,768.72,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SIEMENS INDUSTRY INC - 3,028.50,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SIKICH , LLP - 26,190.00,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SKOKNA, NICK - 9,000.00,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SKYHAWKS SPORT ACADEMY IN - 15,216.00,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SOMERSET DEVELOPMENT </w:t>
      </w:r>
      <w:r w:rsidR="006C49F7">
        <w:rPr>
          <w:color w:val="000000"/>
          <w:sz w:val="20"/>
          <w:szCs w:val="20"/>
        </w:rPr>
        <w:t xml:space="preserve">LLC </w:t>
      </w:r>
      <w:r w:rsidR="00FB4B50" w:rsidRPr="00FB4B50">
        <w:rPr>
          <w:color w:val="000000"/>
          <w:sz w:val="20"/>
          <w:szCs w:val="20"/>
        </w:rPr>
        <w:t>- 2</w:t>
      </w:r>
      <w:r w:rsidR="006C49F7">
        <w:rPr>
          <w:color w:val="000000"/>
          <w:sz w:val="20"/>
          <w:szCs w:val="20"/>
        </w:rPr>
        <w:t>5</w:t>
      </w:r>
      <w:r w:rsidR="00FB4B50" w:rsidRPr="00FB4B50">
        <w:rPr>
          <w:color w:val="000000"/>
          <w:sz w:val="20"/>
          <w:szCs w:val="20"/>
        </w:rPr>
        <w:t>,820.00,</w:t>
      </w:r>
      <w:r w:rsidR="006C49F7">
        <w:rPr>
          <w:color w:val="000000"/>
          <w:sz w:val="20"/>
          <w:szCs w:val="20"/>
        </w:rPr>
        <w:t xml:space="preserve">  </w:t>
      </w:r>
      <w:r w:rsidR="00FB4B50" w:rsidRPr="00FB4B50">
        <w:rPr>
          <w:color w:val="000000"/>
          <w:sz w:val="20"/>
          <w:szCs w:val="20"/>
        </w:rPr>
        <w:t>SOUTHWEST CENTRAL DISPATC - 405,544.11,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SPARTAN FENCE - 3,980.00,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SPECIAL T UNLIMITED - 2,875.30,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SPORTS R US - 13,903.00,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SPROVIERI, ROSS - 7,480.00,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STANDARD &amp; POORS - 16,451.50,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STAPLES ADVANTAGE - 3,285.17,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STARFISH AQUATICS INSTITU - 4,811.12,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STATE DISBURSEMENT UNIT - 99,838.13,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STERLING CODIFIERS INC - 3,293.00,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STEWART,TYSON &amp; STEPHANIE - 11,687.00,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STIFFLEAR, LUKE - 10,980.00,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STOMPER, SCOTT - 4,895.00,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STORM TECH ROOF SOLUTIONS - 2,500.00,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STREICHERS - 6,008.72,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SUBURBAN DOOR CHECK - 57,324.86,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SUBURBAN LABORATORIES, IN - 12,500.00,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SUBURBAN LAW ENFORCEMENT - 3,307.00,</w:t>
      </w:r>
      <w:r w:rsidR="006C49F7">
        <w:rPr>
          <w:color w:val="000000"/>
          <w:sz w:val="20"/>
          <w:szCs w:val="20"/>
        </w:rPr>
        <w:t xml:space="preserve">  </w:t>
      </w:r>
      <w:r w:rsidR="00FB4B50" w:rsidRPr="00FB4B50">
        <w:rPr>
          <w:color w:val="000000"/>
          <w:sz w:val="20"/>
          <w:szCs w:val="20"/>
        </w:rPr>
        <w:t>SUBURBAN LEAP - 3,147.00,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SUTRON - 3,160.25,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SUTTON, WILLIAM - 10,963.00,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SWAN - 34,707.88,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SWCD 911 - 35,412.00,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T2 SYSTEMS - 21,833.91,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TEMPERATURE ENGINEERING I - 4,470.39,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TEMPLE DISPLAY LTD - 21,250.00,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TESTING SERVICE CORP - 3,800.00,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THE HINSDALEAN - 26,208.20,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THE NALWAY GROUP - 3,500.00,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THIRD MILLENIUM - 22,268.49,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THOMAS HOMES - 5,000.00,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TIBURON HOMES - 8,129.00,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TODAYS BUSINESS SOLUTION - 4,110.00,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TOTAL PARKING SOLUTIONS - 9,152.00,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TPI BLDG CODE CONSULTANT - 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121,368.13,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TRAFFIC CONTROL &amp; PROTECT - 14,593.10,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TRAFFIC CONTROL CORP - 9,308.00,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TREE R US INC - 173,577.40,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TRI K DEVELOPMENT - 13,000.00,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TRUGREEN-CHEMLAWN - 12,802.06,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TURNER, DANIEL - 15,060.00,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TWIN LAKE GREENHOUSE LLC - 7,090.26,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TWIN SUPPLIES LTD - 46,609.00,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TYCO INTEGRATED SECURITY - 4,196.54,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TYSON, TYSON &amp; STEFANIE - 11,687.00,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U S PAVING - 9,937.00,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UNITED STATES POSTAL SVC - 22,700.00,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UNUM LIFE INSURANCE CO - 4,713.60,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USA BLUE BOOK - 3,719.50,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 xml:space="preserve">VALUE LINE PUBLISHING LLC - </w:t>
      </w:r>
      <w:r w:rsidR="00FB4B50" w:rsidRPr="00FB4B50">
        <w:rPr>
          <w:color w:val="000000"/>
          <w:sz w:val="20"/>
          <w:szCs w:val="20"/>
        </w:rPr>
        <w:lastRenderedPageBreak/>
        <w:t>4,714.00,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VANDENBERG BULB CO INC - 4,635.00,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VERIZON WIRELESS - 3,202.41,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VERMONT SYSTEMS, INC. - 13,835.14,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VERN GOERS &amp; SONS GREEN - 8,803.50,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VILLAGE OF HINSDALE - 20,128.08,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VILLAGE OF HINSDALE-POLIC - 2,836.31,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VISOGRAPHIC INC - 8,528.06,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VITO GIARDINO - 3,166.00,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VOORHEES ASSOCIATES LLC - 16,118.20,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 H MC NAUGHTON BLDRS - 8,910.00,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WALKER, GORDON - 8,087.00,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WALSH CONSTRUCTION - 17,874.00,</w:t>
      </w:r>
      <w:r w:rsidR="006C49F7">
        <w:rPr>
          <w:color w:val="000000"/>
          <w:sz w:val="20"/>
          <w:szCs w:val="20"/>
        </w:rPr>
        <w:t xml:space="preserve">  </w:t>
      </w:r>
      <w:r w:rsidR="00FB4B50" w:rsidRPr="00FB4B50">
        <w:rPr>
          <w:color w:val="000000"/>
          <w:sz w:val="20"/>
          <w:szCs w:val="20"/>
        </w:rPr>
        <w:t>WAREHOUSE DIRECT INC - 40,141.34,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WARREN OIL COMPANY - 300,315.82,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WATER SERVICES CO - 8,200.00,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WATERS, JEFFREY - 13,000.00,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WEB QA INC - 8,400.00,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WEDDING GUIDE - 3,545.25,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WEINBERGER, JOEL - 3,000.00,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WESCON UNDERGROUND - 6,420.00,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WEST CENTRAL MUNICIPAL - 25,954.70,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WESTERBERG, JENNY - 14,019.00,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WESTSIDE TRACTOR - 2,667.00,</w:t>
      </w:r>
      <w:r w:rsidR="006C49F7">
        <w:rPr>
          <w:color w:val="000000"/>
          <w:sz w:val="20"/>
          <w:szCs w:val="20"/>
        </w:rPr>
        <w:t xml:space="preserve"> </w:t>
      </w:r>
      <w:r w:rsidR="00707235">
        <w:rPr>
          <w:color w:val="000000"/>
          <w:sz w:val="20"/>
          <w:szCs w:val="20"/>
        </w:rPr>
        <w:t xml:space="preserve">WELLS FARGO ADVISORS LLC – 13,443.32, </w:t>
      </w:r>
      <w:r w:rsidR="00FB4B50" w:rsidRPr="00FB4B50">
        <w:rPr>
          <w:color w:val="000000"/>
          <w:sz w:val="20"/>
          <w:szCs w:val="20"/>
        </w:rPr>
        <w:t>WHITNEY SIGNATURE HOMES - 27,000.00,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WILLOWBROOK FORD INC - 7,534.77,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WINGRENS LANDSCAPE - 8,749.00,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WIRFS INDUSTRIES, INC. - 48,059.03,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WOOD, CARY - 8,620.00,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WRIGHT, JOHN - 16,177.00,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YOUNG, PHYLISS - 3,000.00,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ZENITH LANDSCAPE GROUP LL - 91,123.00,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ZESCO - 8,481.51,</w:t>
      </w:r>
      <w:r w:rsidR="006C49F7">
        <w:rPr>
          <w:color w:val="000000"/>
          <w:sz w:val="20"/>
          <w:szCs w:val="20"/>
        </w:rPr>
        <w:t xml:space="preserve"> </w:t>
      </w:r>
      <w:r w:rsidR="00FB4B50" w:rsidRPr="00FB4B50">
        <w:rPr>
          <w:color w:val="000000"/>
          <w:sz w:val="20"/>
          <w:szCs w:val="20"/>
        </w:rPr>
        <w:t>ZIEBELL WATER SERVICE - 33,534.98,</w:t>
      </w:r>
      <w:r w:rsidR="006C49F7">
        <w:rPr>
          <w:color w:val="000000"/>
          <w:sz w:val="20"/>
          <w:szCs w:val="20"/>
        </w:rPr>
        <w:t xml:space="preserve"> </w:t>
      </w:r>
      <w:r w:rsidR="006C49F7" w:rsidRPr="00466AB1">
        <w:rPr>
          <w:b/>
          <w:sz w:val="20"/>
          <w:szCs w:val="20"/>
        </w:rPr>
        <w:t>TOTAL VENDOR DISBURSEMENTS OVER $2,500:</w:t>
      </w:r>
      <w:r w:rsidR="006C49F7">
        <w:rPr>
          <w:b/>
          <w:sz w:val="20"/>
          <w:szCs w:val="20"/>
        </w:rPr>
        <w:t xml:space="preserve"> $26,562,492.57, </w:t>
      </w:r>
      <w:r w:rsidR="006C49F7" w:rsidRPr="00466AB1">
        <w:rPr>
          <w:b/>
          <w:sz w:val="20"/>
          <w:szCs w:val="20"/>
        </w:rPr>
        <w:t>TOTAL VENDOR DISBURSEMENTS</w:t>
      </w:r>
      <w:r w:rsidR="00707235">
        <w:rPr>
          <w:b/>
          <w:sz w:val="20"/>
          <w:szCs w:val="20"/>
        </w:rPr>
        <w:t xml:space="preserve"> </w:t>
      </w:r>
      <w:r w:rsidR="006C49F7" w:rsidRPr="00466AB1">
        <w:rPr>
          <w:b/>
          <w:sz w:val="20"/>
          <w:szCs w:val="20"/>
        </w:rPr>
        <w:t xml:space="preserve">$2,500.00 OR LESS:  </w:t>
      </w:r>
      <w:r w:rsidR="006C49F7">
        <w:rPr>
          <w:b/>
          <w:sz w:val="20"/>
          <w:szCs w:val="20"/>
        </w:rPr>
        <w:t>$</w:t>
      </w:r>
      <w:r w:rsidR="00707235">
        <w:rPr>
          <w:b/>
          <w:sz w:val="20"/>
          <w:szCs w:val="20"/>
        </w:rPr>
        <w:t>735,744.65</w:t>
      </w:r>
    </w:p>
    <w:p w:rsidR="006C49F7" w:rsidRDefault="006C49F7" w:rsidP="006C49F7">
      <w:pPr>
        <w:jc w:val="both"/>
        <w:rPr>
          <w:color w:val="000000"/>
          <w:sz w:val="20"/>
          <w:szCs w:val="20"/>
        </w:rPr>
      </w:pPr>
      <w:r w:rsidRPr="00E8319C">
        <w:rPr>
          <w:b/>
          <w:bCs/>
          <w:sz w:val="20"/>
          <w:szCs w:val="20"/>
        </w:rPr>
        <w:t>SALARY RANGE 0 to 25,000,</w:t>
      </w:r>
      <w:r>
        <w:rPr>
          <w:b/>
          <w:bCs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V. AGUILAR,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F. ANDERSON, N. ANETSBERGER,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ARENS,</w:t>
      </w:r>
      <w:r>
        <w:rPr>
          <w:color w:val="000000"/>
          <w:sz w:val="20"/>
          <w:szCs w:val="20"/>
        </w:rPr>
        <w:t xml:space="preserve"> M. </w:t>
      </w:r>
      <w:r w:rsidRPr="00E8319C">
        <w:rPr>
          <w:color w:val="000000"/>
          <w:sz w:val="20"/>
          <w:szCs w:val="20"/>
        </w:rPr>
        <w:t>AUGUSTYN,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AVDICH,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AWAD,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BAKER,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BALDWIN,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BAUER,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BAUMGARTEN, N. BAXTER,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BELPEDIO,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BERGLES,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BERLAND,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P. BEYER,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BITTMAN III,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BLANKENBURG,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BOCEK, K. BONYKO,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BOSSERT,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BRENNAN,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BRENNAN,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BREWER,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BREWER,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BROOKS,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BUCCIERI,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BUSH-JOSEPH,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CALLEN,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CAMDEN,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CAMDEN,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CARLSON,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CHIKO,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CLANCY,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CLAUSSEN,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CONKLIN,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COOK,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CREED,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DALY,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DAVIS,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DAVIS,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DEGEER,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DEGEER,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DIAZ,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DIGENAN,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DIPOFI,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DOUGHERTY,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DOWN,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DRISCOLL,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DWYER,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EMBREE,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FISHBEIN,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FLYNN,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FREDA,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GAIK,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GALLIMORE,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GARCIA-BACKE,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GAY,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GAY,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GENOVESE,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V. GIARDINO,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GOLDSTEIN,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V. GOZDECKI,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GRASSO,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GRASSO,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GRIFFITH III,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GUINAN,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N. GUNDICH,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GUTMAN,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P. GUTMAN,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HAAKE,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HALIK,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HALL,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HANNEMAN,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HANNEMANN,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HARTNETT,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HARVEY,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HASTY,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HATCH,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HAYES,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 xml:space="preserve">D. HERMES, 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HOULIHAN,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HOWORTH,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HUEBNER,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ISSAC,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JEFFERS,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P. JEFFERS,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KAPELINSKI,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KATZ,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KELLY,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KELLY,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KING,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KOLKE,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KOZNAREK,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KRAWCZYKOWSKI,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LAHETA,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LARSEN,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LEE,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LEGNER,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LESS,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LEWANDOWSKI,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F. LIMON,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LISS,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LITT,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P. LLOYD,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LOBURGIO,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LONGINO,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V. LOPERENA,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LOPIANO,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LUBECK,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MADON,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MADON,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Z. MANTA,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MARRERO,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MATTSON,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MC CRACKEN,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MCCLARY,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MCFARLAND,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MELLONI,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MERANDA,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MERONEK,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W. MEYER,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MEYER,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MICHALEK,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MIELKE-MADAY,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MILLER,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MITCHELL,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MOORE,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MOORE,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MORGAN,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MUKHERJEE,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MULLIGAN,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NATANEK,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NEVERS,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NEWLAND,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NIELAND,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W. O'DONNELL,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OLIVIERI,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PACHECO,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PATTERSON,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PAUL,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PECK,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W. PENN,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PEREZ,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PERINA,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PETERS,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PFISTERER,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PHELAN,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PIONTKOWKSI,</w:t>
      </w:r>
      <w:r>
        <w:rPr>
          <w:color w:val="000000"/>
          <w:sz w:val="20"/>
          <w:szCs w:val="20"/>
        </w:rPr>
        <w:t xml:space="preserve"> V. POTEMPA, </w:t>
      </w:r>
      <w:r w:rsidRPr="00E8319C">
        <w:rPr>
          <w:color w:val="000000"/>
          <w:sz w:val="20"/>
          <w:szCs w:val="20"/>
        </w:rPr>
        <w:t>B. POWELL,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PRIEBE,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PRISBY,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RADFORD,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RAGAUSKAS,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RANDOLPH,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RAPP,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RICHTER,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RICKELMAN,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RICKELMAN,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RISTICH,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ROBERTS,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ROBERTS,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ROLLO,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ROSAS,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RUSTHOVEN,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RYAN,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RYSAVY,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N. SAMARAS,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SAMARAS,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SCHICK,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SCHMID,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SCHMIDT,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SCHMIDT,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SCHOO,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SEHN,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SELIGMANN,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SELIMOS,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SHARP,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SIMON,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SIUDZINSKI,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I. SLONOFF,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SMEJKAL,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SORCE,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SPINAZOLA,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STACHOWSKI,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STARON,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STEELE,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STEUCK,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STEUCK,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STICK,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STIRLING,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STOCKMAL,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STONE,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SULLIVAN,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SWADE,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TANNURA,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THIESFELD,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THOELCKE,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THOELCKE,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THOMSON,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THOMSON,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Z. TIEKE,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VALCARENGHI,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VALLERA,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P. VANDERBERG,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VANEK,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N. VAUGHAN,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VERDON,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VERZANI,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VON LOEWE,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VOSECKY,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WASHINGTON,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WILCOX,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WILLIAMS,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WILLIAMS,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WINTERHALTER,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WITTWER,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YEH,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ZANDELL,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ZIDELL,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b/>
          <w:bCs/>
          <w:sz w:val="20"/>
          <w:szCs w:val="20"/>
        </w:rPr>
        <w:t>SALARY RANGE 25,000 to 50,000,</w:t>
      </w:r>
      <w:r>
        <w:rPr>
          <w:b/>
          <w:bCs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BANASZAK,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BERECKIS,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W. BLAZEJEWSKI, R. BOLAND,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BORSA,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BRAUN,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BURNS,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CASTOR,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CIRCO, G. DURFOR, W. EBY,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GRISENTHWAITE,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GROSSMAN,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HARTY,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HEINEMANN, P. HEINEMANN, R. HENSHAW, F. HOMOLKA,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JOHNSON, K. KASPAR, M. KENNEDY,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KERINS, C. KOEHLER,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KOZAK, A. KUHN,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F. LIMON,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MARTIN,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N. MARVAN,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MERANDA,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MILLER, M. MILLER,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H. MUNOZ,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MUSCH, M. OETTING,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PERRY,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REBELES,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 xml:space="preserve">N. RICHIE, 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SICILIANO,</w:t>
      </w:r>
      <w:r>
        <w:rPr>
          <w:color w:val="000000"/>
          <w:sz w:val="20"/>
          <w:szCs w:val="20"/>
        </w:rPr>
        <w:t xml:space="preserve"> M. SPIEL, </w:t>
      </w:r>
      <w:r w:rsidRPr="00E8319C">
        <w:rPr>
          <w:color w:val="000000"/>
          <w:sz w:val="20"/>
          <w:szCs w:val="20"/>
        </w:rPr>
        <w:t xml:space="preserve">P. TULACKA, J. WARGEN, </w:t>
      </w:r>
      <w:r>
        <w:rPr>
          <w:color w:val="000000"/>
          <w:sz w:val="20"/>
          <w:szCs w:val="20"/>
        </w:rPr>
        <w:t xml:space="preserve">K. WEEKS, </w:t>
      </w:r>
      <w:r w:rsidRPr="00E8319C">
        <w:rPr>
          <w:color w:val="000000"/>
          <w:sz w:val="20"/>
          <w:szCs w:val="20"/>
        </w:rPr>
        <w:t>D. WISNIOWICZ,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ZOBJECK, JR,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b/>
          <w:bCs/>
          <w:sz w:val="20"/>
          <w:szCs w:val="20"/>
        </w:rPr>
        <w:t>SALARY RANGE 50,000 to 75,000,</w:t>
      </w:r>
      <w:r>
        <w:rPr>
          <w:b/>
          <w:bCs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ANBACH,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ANDERSON,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BIRDSONG, D. BLAKE,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BRUTON,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COPP,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ENSLEY,</w:t>
      </w:r>
      <w:r>
        <w:rPr>
          <w:color w:val="000000"/>
          <w:sz w:val="20"/>
          <w:szCs w:val="20"/>
        </w:rPr>
        <w:t xml:space="preserve"> R. EVANS, </w:t>
      </w:r>
      <w:r w:rsidRPr="00E8319C">
        <w:rPr>
          <w:color w:val="000000"/>
          <w:sz w:val="20"/>
          <w:szCs w:val="20"/>
        </w:rPr>
        <w:t>K. FELBINGER, M. HABERKERN,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HENEHAN,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HETHERINGTON, M. HOGAN,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 xml:space="preserve">F. HOMOLKA, JR., 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KASPER, R. KRAFT JR., M. KUCIK,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LEWANDOWSKI,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MANDARINO,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MC ELROY,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N. MCDONOUGH,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MEJDRECH, S. MIKEL,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MILLER, W. O'ROURKE, D. PETERSEN,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W. PHENEGAR,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SCHUSTERICH,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SENER, P. SHAKER,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SKIBBENS,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SMITH,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WARREN,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WILSON,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 xml:space="preserve">W. ZAHALKA, </w:t>
      </w:r>
      <w:r w:rsidRPr="00E8319C">
        <w:rPr>
          <w:b/>
          <w:bCs/>
          <w:sz w:val="20"/>
          <w:szCs w:val="20"/>
        </w:rPr>
        <w:t xml:space="preserve">SALARY RANGE </w:t>
      </w:r>
      <w:r w:rsidRPr="00E8319C">
        <w:rPr>
          <w:b/>
          <w:bCs/>
          <w:sz w:val="20"/>
          <w:szCs w:val="20"/>
        </w:rPr>
        <w:lastRenderedPageBreak/>
        <w:t>75,000 to 100,000,</w:t>
      </w:r>
      <w:r>
        <w:rPr>
          <w:b/>
          <w:bCs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BAKER,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BULAT, M. COUGHLIN,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DIAZ,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ECCARDT, S. GASCOIGNE,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L. HAYES, JR,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HOOGSTRA, P. JIRASEK, S. JOHNSON,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KARBAN,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KASPERSKI,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KELLY, P. KENNY, K. KOWAL,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 xml:space="preserve">P. LAMBERT, </w:t>
      </w:r>
      <w:r>
        <w:rPr>
          <w:color w:val="000000"/>
          <w:sz w:val="20"/>
          <w:szCs w:val="20"/>
        </w:rPr>
        <w:t xml:space="preserve">D. MAJEWSKI, </w:t>
      </w:r>
      <w:r w:rsidRPr="00E8319C">
        <w:rPr>
          <w:color w:val="000000"/>
          <w:sz w:val="20"/>
          <w:szCs w:val="20"/>
        </w:rPr>
        <w:t>J. MARIN,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MCCARTHY III, T. MCCARTHY IV,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MEDINA,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MILLER,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MIZENER,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NEWBERRY,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NICHOLS,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NIEMEYER,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NIKISCHER JR,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PATITUCCI,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PIONTKOWSKI,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PISCIOTTO,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RYAN,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P. SCHABERG,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SEDLACEK,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SMITH,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SUSMARSKI,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TULLIS,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WEBBER,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WILLIAMS,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b/>
          <w:bCs/>
          <w:sz w:val="20"/>
          <w:szCs w:val="20"/>
        </w:rPr>
        <w:t>SALARY RANGE 100,000 to 125,000,</w:t>
      </w:r>
      <w:r>
        <w:rPr>
          <w:b/>
          <w:bCs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E. BERNHOLDT,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BUESER,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CARLSON,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W. CLAYBROOK,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COGGER,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DAVENPORT,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DE WOLF,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DEETER,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FINNELL,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 xml:space="preserve">K. 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GARGANO,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GIANNELLI,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HASSETT,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HOLECEK,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HUCKFELDT,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JOHNSON, K. KEEFE,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KELLER,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KREFFT,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LAMB,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LENNOX,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LEUVER,</w:t>
      </w:r>
      <w:r>
        <w:rPr>
          <w:color w:val="000000"/>
          <w:sz w:val="20"/>
          <w:szCs w:val="20"/>
        </w:rPr>
        <w:t xml:space="preserve"> T. LILLIE </w:t>
      </w:r>
      <w:r w:rsidRPr="00E8319C">
        <w:rPr>
          <w:color w:val="000000"/>
          <w:sz w:val="20"/>
          <w:szCs w:val="20"/>
        </w:rPr>
        <w:t>JR,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MARAVIGLIA,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MC ELROY,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NEVILLE,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J. OSTROWSKI,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PELKOWSKI,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S. RUBAN,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SCOTT,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K. VOTAVA,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C. WASHBURN,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M. WODKA,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T. YEHL,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A. ZIEMER,</w:t>
      </w:r>
      <w:r>
        <w:rPr>
          <w:color w:val="000000"/>
          <w:sz w:val="20"/>
          <w:szCs w:val="20"/>
        </w:rPr>
        <w:t xml:space="preserve"> </w:t>
      </w:r>
      <w:r w:rsidRPr="00E8319C">
        <w:rPr>
          <w:b/>
          <w:bCs/>
          <w:sz w:val="20"/>
          <w:szCs w:val="20"/>
        </w:rPr>
        <w:t>SALARY RANGE 125,000 AND UP,</w:t>
      </w:r>
      <w:r>
        <w:rPr>
          <w:b/>
          <w:bCs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B. BLOOM,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COOK,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G. FRANCO,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D. LANGLOIS,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MCGINNIS,</w:t>
      </w:r>
      <w:r>
        <w:rPr>
          <w:color w:val="000000"/>
          <w:sz w:val="20"/>
          <w:szCs w:val="20"/>
        </w:rPr>
        <w:t xml:space="preserve"> </w:t>
      </w:r>
      <w:r w:rsidRPr="00E8319C">
        <w:rPr>
          <w:color w:val="000000"/>
          <w:sz w:val="20"/>
          <w:szCs w:val="20"/>
        </w:rPr>
        <w:t>R. RONOVSKY,</w:t>
      </w:r>
      <w:r>
        <w:rPr>
          <w:color w:val="000000"/>
          <w:sz w:val="20"/>
          <w:szCs w:val="20"/>
        </w:rPr>
        <w:t xml:space="preserve"> </w:t>
      </w:r>
      <w:r w:rsidR="001E2AAF">
        <w:rPr>
          <w:color w:val="000000"/>
          <w:sz w:val="20"/>
          <w:szCs w:val="20"/>
        </w:rPr>
        <w:t>K. SIMPSON</w:t>
      </w:r>
    </w:p>
    <w:p w:rsidR="001E2AAF" w:rsidRDefault="001E2AAF" w:rsidP="006C49F7">
      <w:pPr>
        <w:jc w:val="both"/>
        <w:rPr>
          <w:color w:val="000000"/>
          <w:sz w:val="20"/>
          <w:szCs w:val="20"/>
        </w:rPr>
      </w:pP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2713"/>
        <w:gridCol w:w="92"/>
        <w:gridCol w:w="1232"/>
        <w:gridCol w:w="298"/>
        <w:gridCol w:w="1016"/>
        <w:gridCol w:w="424"/>
        <w:gridCol w:w="1016"/>
        <w:gridCol w:w="463"/>
        <w:gridCol w:w="1016"/>
        <w:gridCol w:w="463"/>
        <w:gridCol w:w="861"/>
        <w:gridCol w:w="591"/>
        <w:gridCol w:w="788"/>
        <w:gridCol w:w="652"/>
        <w:gridCol w:w="1530"/>
      </w:tblGrid>
      <w:tr w:rsidR="006D6CB0" w:rsidRPr="006D6CB0" w:rsidTr="006D6CB0">
        <w:trPr>
          <w:trHeight w:val="255"/>
        </w:trPr>
        <w:tc>
          <w:tcPr>
            <w:tcW w:w="13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6D6CB0">
              <w:rPr>
                <w:b/>
                <w:bCs/>
                <w:sz w:val="20"/>
                <w:szCs w:val="20"/>
              </w:rPr>
              <w:t>Summary Statement of Condition</w:t>
            </w:r>
          </w:p>
        </w:tc>
      </w:tr>
      <w:tr w:rsidR="006D6CB0" w:rsidRPr="006D6CB0" w:rsidTr="006D6CB0">
        <w:trPr>
          <w:trHeight w:val="25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60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General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Special Revenue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Debt Service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Capital Projects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Enterprise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Pension Trust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B0" w:rsidRPr="006D6CB0" w:rsidRDefault="006D6CB0" w:rsidP="006D6CB0">
            <w:pPr>
              <w:jc w:val="center"/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>Library</w:t>
            </w:r>
          </w:p>
        </w:tc>
      </w:tr>
      <w:tr w:rsidR="006D6CB0" w:rsidRPr="006D6CB0" w:rsidTr="006D6CB0">
        <w:trPr>
          <w:trHeight w:val="25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Beginning Fund Equity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  4,960,493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  1,134,668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     870,488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  5,551,373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20,444,160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38,550,434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$    1,671,053 </w:t>
            </w:r>
          </w:p>
        </w:tc>
      </w:tr>
      <w:tr w:rsidR="006D6CB0" w:rsidRPr="006D6CB0" w:rsidTr="006D6CB0">
        <w:trPr>
          <w:trHeight w:val="15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Revenues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19,305,892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   549,278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   381,321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2,830,080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7,844,635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4,926,806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2,844,666 </w:t>
            </w:r>
          </w:p>
        </w:tc>
      </w:tr>
      <w:tr w:rsidR="006D6CB0" w:rsidRPr="006D6CB0" w:rsidTr="006D6CB0">
        <w:trPr>
          <w:trHeight w:val="15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Expenditures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17,079,447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   121,693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1,176,730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3,479,336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7,363,687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2,413,522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       2,663,242 </w:t>
            </w:r>
          </w:p>
        </w:tc>
      </w:tr>
      <w:tr w:rsidR="006D6CB0" w:rsidRPr="006D6CB0" w:rsidTr="006D6CB0">
        <w:trPr>
          <w:trHeight w:val="15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30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Other Financing Sources (Uses)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(1,925,000)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              -  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    303,718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   (878,718)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 2,500,000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D6CB0">
              <w:rPr>
                <w:sz w:val="20"/>
                <w:szCs w:val="20"/>
                <w:u w:val="single"/>
              </w:rPr>
              <w:t xml:space="preserve"> -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single"/>
              </w:rPr>
            </w:pPr>
            <w:r w:rsidRPr="006D6CB0">
              <w:rPr>
                <w:sz w:val="20"/>
                <w:szCs w:val="20"/>
                <w:u w:val="single"/>
              </w:rPr>
              <w:t xml:space="preserve">                    -   </w:t>
            </w:r>
          </w:p>
        </w:tc>
      </w:tr>
      <w:tr w:rsidR="006D6CB0" w:rsidRPr="006D6CB0" w:rsidTr="006D6CB0">
        <w:trPr>
          <w:trHeight w:val="15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30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Ending Fund Equity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  5,261,938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  1,562,253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     378,797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  4,023,399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23,425,108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41,063,718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  <w:u w:val="double"/>
              </w:rPr>
            </w:pPr>
            <w:r w:rsidRPr="006D6CB0">
              <w:rPr>
                <w:sz w:val="20"/>
                <w:szCs w:val="20"/>
                <w:u w:val="double"/>
              </w:rPr>
              <w:t xml:space="preserve"> $    1,852,477 </w:t>
            </w:r>
          </w:p>
        </w:tc>
      </w:tr>
      <w:tr w:rsidR="006D6CB0" w:rsidRPr="006D6CB0" w:rsidTr="006D6CB0">
        <w:trPr>
          <w:trHeight w:val="25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D47CD9" w:rsidP="00D47CD9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Subscribed and sworn to this 1</w:t>
            </w:r>
            <w:r>
              <w:rPr>
                <w:sz w:val="20"/>
                <w:szCs w:val="20"/>
              </w:rPr>
              <w:t>7</w:t>
            </w:r>
            <w:r w:rsidRPr="006D6CB0">
              <w:rPr>
                <w:sz w:val="20"/>
                <w:szCs w:val="20"/>
              </w:rPr>
              <w:t>th day of October, 2014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D9" w:rsidRDefault="00D47CD9" w:rsidP="006D6CB0">
            <w:pPr>
              <w:jc w:val="right"/>
              <w:rPr>
                <w:sz w:val="20"/>
                <w:szCs w:val="20"/>
              </w:rPr>
            </w:pPr>
          </w:p>
          <w:p w:rsidR="00D47CD9" w:rsidRDefault="00D47CD9" w:rsidP="006D6CB0">
            <w:pPr>
              <w:jc w:val="right"/>
              <w:rPr>
                <w:sz w:val="20"/>
                <w:szCs w:val="20"/>
              </w:rPr>
            </w:pPr>
          </w:p>
          <w:p w:rsidR="00D47CD9" w:rsidRDefault="00D47CD9" w:rsidP="006D6CB0">
            <w:pPr>
              <w:jc w:val="right"/>
              <w:rPr>
                <w:sz w:val="20"/>
                <w:szCs w:val="20"/>
              </w:rPr>
            </w:pPr>
          </w:p>
          <w:p w:rsidR="006D6CB0" w:rsidRPr="006D6CB0" w:rsidRDefault="006D6CB0" w:rsidP="006D6CB0">
            <w:pPr>
              <w:jc w:val="right"/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 xml:space="preserve">Darrell </w:t>
            </w:r>
            <w:proofErr w:type="spellStart"/>
            <w:r w:rsidRPr="006D6CB0">
              <w:rPr>
                <w:sz w:val="20"/>
                <w:szCs w:val="20"/>
              </w:rPr>
              <w:t>Langlois</w:t>
            </w:r>
            <w:proofErr w:type="spellEnd"/>
          </w:p>
        </w:tc>
      </w:tr>
      <w:tr w:rsidR="006D6CB0" w:rsidRPr="006D6CB0" w:rsidTr="006D6CB0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jc w:val="right"/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Village Treasurer</w:t>
            </w:r>
          </w:p>
        </w:tc>
      </w:tr>
      <w:tr w:rsidR="006D6CB0" w:rsidRPr="006D6CB0" w:rsidTr="006D6CB0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16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13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I, Christine Bruton, Village Clerk of the Village of Hinsdale, Cook and DuPage Counties, Illinois do hereby certify that the above is a true copy</w:t>
            </w:r>
          </w:p>
        </w:tc>
      </w:tr>
      <w:tr w:rsidR="006D6CB0" w:rsidRPr="006D6CB0" w:rsidTr="006D6CB0">
        <w:trPr>
          <w:trHeight w:val="255"/>
        </w:trPr>
        <w:tc>
          <w:tcPr>
            <w:tcW w:w="6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of the Annual Treasurer's Report of the Fiscal Year Ending April 30, 2014.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Default="006D6CB0" w:rsidP="006D6CB0">
            <w:pPr>
              <w:rPr>
                <w:sz w:val="20"/>
                <w:szCs w:val="20"/>
              </w:rPr>
            </w:pPr>
          </w:p>
          <w:p w:rsidR="00D47CD9" w:rsidRDefault="00D47CD9" w:rsidP="006D6CB0">
            <w:pPr>
              <w:rPr>
                <w:sz w:val="20"/>
                <w:szCs w:val="20"/>
              </w:rPr>
            </w:pPr>
          </w:p>
          <w:p w:rsidR="00D47CD9" w:rsidRPr="006D6CB0" w:rsidRDefault="00D47CD9" w:rsidP="006D6CB0">
            <w:pPr>
              <w:rPr>
                <w:sz w:val="20"/>
                <w:szCs w:val="20"/>
              </w:rPr>
            </w:pPr>
          </w:p>
        </w:tc>
      </w:tr>
      <w:tr w:rsidR="006D6CB0" w:rsidRPr="006D6CB0" w:rsidTr="006D6CB0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jc w:val="right"/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Christine Bruton</w:t>
            </w:r>
          </w:p>
        </w:tc>
      </w:tr>
      <w:tr w:rsidR="006D6CB0" w:rsidRPr="006D6CB0" w:rsidTr="006D6CB0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B0" w:rsidRPr="006D6CB0" w:rsidRDefault="006D6CB0" w:rsidP="006D6CB0">
            <w:pPr>
              <w:jc w:val="right"/>
              <w:rPr>
                <w:sz w:val="20"/>
                <w:szCs w:val="20"/>
              </w:rPr>
            </w:pPr>
            <w:r w:rsidRPr="006D6CB0">
              <w:rPr>
                <w:sz w:val="20"/>
                <w:szCs w:val="20"/>
              </w:rPr>
              <w:t>Village Clerk</w:t>
            </w:r>
          </w:p>
        </w:tc>
      </w:tr>
    </w:tbl>
    <w:p w:rsidR="001E2AAF" w:rsidRDefault="001E2AAF" w:rsidP="00FB4B50">
      <w:pPr>
        <w:jc w:val="both"/>
      </w:pP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252"/>
        <w:gridCol w:w="325"/>
        <w:gridCol w:w="1455"/>
        <w:gridCol w:w="1272"/>
        <w:gridCol w:w="201"/>
        <w:gridCol w:w="1220"/>
        <w:gridCol w:w="130"/>
        <w:gridCol w:w="1077"/>
        <w:gridCol w:w="216"/>
        <w:gridCol w:w="1205"/>
        <w:gridCol w:w="236"/>
        <w:gridCol w:w="1103"/>
        <w:gridCol w:w="216"/>
        <w:gridCol w:w="1219"/>
        <w:gridCol w:w="468"/>
        <w:gridCol w:w="488"/>
      </w:tblGrid>
      <w:tr w:rsidR="001E2AAF" w:rsidRPr="001E2AAF" w:rsidTr="001E2AAF">
        <w:trPr>
          <w:trHeight w:val="255"/>
        </w:trPr>
        <w:tc>
          <w:tcPr>
            <w:tcW w:w="12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6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AAF" w:rsidRPr="001E2AAF" w:rsidRDefault="001E2AAF" w:rsidP="001E2A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117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15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15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15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12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6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  <w:tr w:rsidR="001E2AAF" w:rsidRPr="001E2AAF" w:rsidTr="001E2AAF">
        <w:trPr>
          <w:trHeight w:val="25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AAF" w:rsidRPr="001E2AAF" w:rsidRDefault="001E2AAF" w:rsidP="001E2AAF">
            <w:pPr>
              <w:rPr>
                <w:sz w:val="20"/>
                <w:szCs w:val="20"/>
              </w:rPr>
            </w:pPr>
          </w:p>
        </w:tc>
      </w:tr>
    </w:tbl>
    <w:p w:rsidR="00F45B22" w:rsidRDefault="00F45B22" w:rsidP="00FB4B50">
      <w:pPr>
        <w:jc w:val="both"/>
      </w:pPr>
    </w:p>
    <w:sectPr w:rsidR="00F45B22" w:rsidSect="00F45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7A"/>
    <w:rsid w:val="00127D7A"/>
    <w:rsid w:val="001E2AAF"/>
    <w:rsid w:val="0032100D"/>
    <w:rsid w:val="006C49F7"/>
    <w:rsid w:val="006D6CB0"/>
    <w:rsid w:val="00707235"/>
    <w:rsid w:val="007E2C05"/>
    <w:rsid w:val="0099377F"/>
    <w:rsid w:val="00D47CD9"/>
    <w:rsid w:val="00F16AB5"/>
    <w:rsid w:val="00F45B22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Webber</dc:creator>
  <cp:lastModifiedBy>Christopher Webber</cp:lastModifiedBy>
  <cp:revision>8</cp:revision>
  <cp:lastPrinted>2014-10-17T14:55:00Z</cp:lastPrinted>
  <dcterms:created xsi:type="dcterms:W3CDTF">2014-10-08T14:22:00Z</dcterms:created>
  <dcterms:modified xsi:type="dcterms:W3CDTF">2014-10-17T14:55:00Z</dcterms:modified>
</cp:coreProperties>
</file>